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E45DA" w14:textId="77777777" w:rsidR="001E615F" w:rsidRDefault="0041504C">
      <w:pPr>
        <w:jc w:val="both"/>
      </w:pPr>
      <w:r w:rsidRPr="0C60E89D">
        <w:rPr>
          <w:rFonts w:ascii="Times New Roman" w:hAnsi="Times New Roman"/>
          <w:b/>
          <w:bCs/>
          <w:sz w:val="24"/>
          <w:szCs w:val="24"/>
        </w:rPr>
        <w:t>STF-JKA-1-21</w:t>
      </w:r>
    </w:p>
    <w:p w14:paraId="3AA6D993" w14:textId="77777777" w:rsidR="008E7050" w:rsidRDefault="0041504C" w:rsidP="00950959">
      <w:pPr>
        <w:spacing w:after="0"/>
        <w:jc w:val="both"/>
        <w:rPr>
          <w:rFonts w:ascii="Times New Roman" w:hAnsi="Times New Roman"/>
          <w:sz w:val="24"/>
          <w:u w:val="single"/>
        </w:rPr>
      </w:pPr>
      <w:r>
        <w:rPr>
          <w:rFonts w:ascii="Times New Roman" w:hAnsi="Times New Roman"/>
          <w:sz w:val="24"/>
          <w:u w:val="single"/>
        </w:rPr>
        <w:t xml:space="preserve">Question: </w:t>
      </w:r>
    </w:p>
    <w:p w14:paraId="5A7312A4" w14:textId="66F0B043" w:rsidR="001E615F" w:rsidRDefault="0041504C" w:rsidP="00012A61">
      <w:pPr>
        <w:jc w:val="both"/>
      </w:pPr>
      <w:r>
        <w:rPr>
          <w:rFonts w:ascii="Times New Roman" w:hAnsi="Times New Roman"/>
          <w:sz w:val="24"/>
          <w:u w:val="single"/>
        </w:rPr>
        <w:br/>
      </w:r>
      <w:r>
        <w:rPr>
          <w:rFonts w:ascii="Times New Roman" w:hAnsi="Times New Roman"/>
          <w:sz w:val="24"/>
        </w:rPr>
        <w:t>Please provide all workpapers, with all formulae intact, used to develop the coal retirement input assumptions including:</w:t>
      </w:r>
    </w:p>
    <w:p w14:paraId="0B9EF938" w14:textId="77777777" w:rsidR="001E615F" w:rsidRDefault="0041504C" w:rsidP="2003F0D9">
      <w:pPr>
        <w:ind w:left="567"/>
        <w:rPr>
          <w:rFonts w:ascii="Times New Roman" w:hAnsi="Times New Roman"/>
          <w:sz w:val="24"/>
          <w:szCs w:val="24"/>
        </w:rPr>
      </w:pPr>
      <w:r w:rsidRPr="0D60D7FC">
        <w:rPr>
          <w:rFonts w:ascii="Times New Roman" w:hAnsi="Times New Roman"/>
          <w:b/>
          <w:bCs/>
        </w:rPr>
        <w:t xml:space="preserve">a. </w:t>
      </w:r>
      <w:r w:rsidRPr="0D60D7FC">
        <w:rPr>
          <w:rFonts w:ascii="Times New Roman" w:hAnsi="Times New Roman"/>
          <w:sz w:val="24"/>
          <w:szCs w:val="24"/>
        </w:rPr>
        <w:t>Environmental Capital and O&amp;M Costs. Please provide the underlying source and support for each of these cost estimates. Please provide all price quotes, research, and 3rd party studies used to inform or validate the reasonableness of these cost estimates.</w:t>
      </w:r>
    </w:p>
    <w:p w14:paraId="6CCB9270" w14:textId="77777777" w:rsidR="001E615F" w:rsidRDefault="0041504C">
      <w:pPr>
        <w:ind w:left="567"/>
      </w:pPr>
      <w:r>
        <w:rPr>
          <w:rFonts w:ascii="Times New Roman" w:hAnsi="Times New Roman"/>
          <w:b/>
        </w:rPr>
        <w:t xml:space="preserve">b. </w:t>
      </w:r>
      <w:r>
        <w:rPr>
          <w:rFonts w:ascii="Times New Roman" w:hAnsi="Times New Roman"/>
          <w:sz w:val="24"/>
        </w:rPr>
        <w:t>Ongoing Maintenance Capital and Fixed O&amp;M costs. Please provide the underlying source and support for each of these cost estimates. Please provide all price quotes, research, and 3rd party studies used to inform or validate the reasonableness of these cost estimates. Include costs for:</w:t>
      </w:r>
    </w:p>
    <w:p w14:paraId="1F5896AF" w14:textId="4AE6301B" w:rsidR="001E615F" w:rsidRDefault="0041504C" w:rsidP="2D0C256E">
      <w:pPr>
        <w:pStyle w:val="ListParagraph"/>
        <w:numPr>
          <w:ilvl w:val="0"/>
          <w:numId w:val="3"/>
        </w:numPr>
      </w:pPr>
      <w:r w:rsidRPr="2D0C256E">
        <w:rPr>
          <w:rFonts w:ascii="Times New Roman" w:hAnsi="Times New Roman"/>
          <w:sz w:val="24"/>
          <w:szCs w:val="24"/>
        </w:rPr>
        <w:t xml:space="preserve">Coal units under both retrofit and retirement scenarios </w:t>
      </w:r>
    </w:p>
    <w:p w14:paraId="1EF34946" w14:textId="34889739" w:rsidR="001E615F" w:rsidRDefault="0041504C" w:rsidP="2D0C256E">
      <w:pPr>
        <w:pStyle w:val="ListParagraph"/>
        <w:numPr>
          <w:ilvl w:val="0"/>
          <w:numId w:val="3"/>
        </w:numPr>
      </w:pPr>
      <w:r w:rsidRPr="2D0C256E">
        <w:rPr>
          <w:rFonts w:ascii="Times New Roman" w:hAnsi="Times New Roman"/>
          <w:sz w:val="24"/>
          <w:szCs w:val="24"/>
        </w:rPr>
        <w:t xml:space="preserve">PPA replacement units </w:t>
      </w:r>
    </w:p>
    <w:p w14:paraId="5EDA7CBE" w14:textId="0AA18501" w:rsidR="001E615F" w:rsidRDefault="0041504C" w:rsidP="2D0C256E">
      <w:pPr>
        <w:pStyle w:val="ListParagraph"/>
        <w:numPr>
          <w:ilvl w:val="0"/>
          <w:numId w:val="3"/>
        </w:numPr>
      </w:pPr>
      <w:r w:rsidRPr="2D0C256E">
        <w:rPr>
          <w:rFonts w:ascii="Times New Roman" w:hAnsi="Times New Roman"/>
          <w:sz w:val="24"/>
          <w:szCs w:val="24"/>
        </w:rPr>
        <w:t xml:space="preserve">Generic replacement units </w:t>
      </w:r>
    </w:p>
    <w:p w14:paraId="06E3E483" w14:textId="72F53F35" w:rsidR="001E615F" w:rsidRDefault="0041504C" w:rsidP="2D0C256E">
      <w:pPr>
        <w:pStyle w:val="ListParagraph"/>
        <w:numPr>
          <w:ilvl w:val="0"/>
          <w:numId w:val="3"/>
        </w:numPr>
        <w:rPr>
          <w:rFonts w:ascii="Times New Roman" w:hAnsi="Times New Roman"/>
          <w:sz w:val="24"/>
          <w:szCs w:val="24"/>
        </w:rPr>
      </w:pPr>
      <w:r w:rsidRPr="0D60D7FC">
        <w:rPr>
          <w:rFonts w:ascii="Times New Roman" w:hAnsi="Times New Roman"/>
          <w:sz w:val="24"/>
          <w:szCs w:val="24"/>
        </w:rPr>
        <w:t>Transmission costs.</w:t>
      </w:r>
    </w:p>
    <w:p w14:paraId="01EC2DA3" w14:textId="6ECB0CBD" w:rsidR="001E615F" w:rsidRDefault="0041504C" w:rsidP="2D0C256E">
      <w:pPr>
        <w:pStyle w:val="ListParagraph"/>
        <w:numPr>
          <w:ilvl w:val="0"/>
          <w:numId w:val="3"/>
        </w:numPr>
      </w:pPr>
      <w:r w:rsidRPr="2D0C256E">
        <w:rPr>
          <w:rFonts w:ascii="Times New Roman" w:hAnsi="Times New Roman"/>
          <w:sz w:val="24"/>
          <w:szCs w:val="24"/>
        </w:rPr>
        <w:t>The additional sum for the PPA resources being requested by the Company.</w:t>
      </w:r>
    </w:p>
    <w:p w14:paraId="46F6B570" w14:textId="17F3BD6B" w:rsidR="001E615F" w:rsidRDefault="00B52711">
      <w:pPr>
        <w:ind w:left="567"/>
      </w:pPr>
      <w:r>
        <w:rPr>
          <w:rFonts w:ascii="Times New Roman" w:hAnsi="Times New Roman"/>
          <w:b/>
          <w:bCs/>
        </w:rPr>
        <w:t>c</w:t>
      </w:r>
      <w:r w:rsidR="0041504C" w:rsidRPr="2003F0D9">
        <w:rPr>
          <w:rFonts w:ascii="Times New Roman" w:hAnsi="Times New Roman"/>
          <w:b/>
          <w:bCs/>
        </w:rPr>
        <w:t xml:space="preserve">. </w:t>
      </w:r>
      <w:r w:rsidR="0041504C" w:rsidRPr="2003F0D9">
        <w:rPr>
          <w:rFonts w:ascii="Times New Roman" w:hAnsi="Times New Roman"/>
          <w:sz w:val="24"/>
          <w:szCs w:val="24"/>
        </w:rPr>
        <w:t xml:space="preserve">For each evaluation unit, explain how the Company determined what kind of unit would be used to replace the evaluation unit.  </w:t>
      </w:r>
    </w:p>
    <w:p w14:paraId="6AD046B5" w14:textId="7EDBDC29" w:rsidR="001E615F" w:rsidRDefault="00B52711">
      <w:pPr>
        <w:ind w:left="567"/>
      </w:pPr>
      <w:r>
        <w:rPr>
          <w:rFonts w:ascii="Times New Roman" w:hAnsi="Times New Roman"/>
          <w:b/>
          <w:bCs/>
        </w:rPr>
        <w:t>d</w:t>
      </w:r>
      <w:r w:rsidR="0041504C" w:rsidRPr="2003F0D9">
        <w:rPr>
          <w:rFonts w:ascii="Times New Roman" w:hAnsi="Times New Roman"/>
          <w:b/>
          <w:bCs/>
        </w:rPr>
        <w:t xml:space="preserve">. </w:t>
      </w:r>
      <w:r w:rsidR="0041504C" w:rsidRPr="2003F0D9">
        <w:rPr>
          <w:rFonts w:ascii="Times New Roman" w:hAnsi="Times New Roman"/>
          <w:sz w:val="24"/>
          <w:szCs w:val="24"/>
        </w:rPr>
        <w:t>Regarding the avoided energy costs and energy benefit computations performed in the Unit Retirement Study.</w:t>
      </w:r>
    </w:p>
    <w:p w14:paraId="5DF15ABE" w14:textId="34C9D2E3" w:rsidR="00DD6413" w:rsidRDefault="00DD6413" w:rsidP="00B52711">
      <w:pPr>
        <w:ind w:left="1440"/>
        <w:rPr>
          <w:rFonts w:ascii="Times New Roman" w:hAnsi="Times New Roman"/>
          <w:sz w:val="24"/>
        </w:rPr>
      </w:pPr>
      <w:r>
        <w:rPr>
          <w:rFonts w:ascii="Times New Roman" w:hAnsi="Times New Roman"/>
          <w:b/>
        </w:rPr>
        <w:t>i</w:t>
      </w:r>
      <w:r w:rsidR="0041504C">
        <w:rPr>
          <w:rFonts w:ascii="Times New Roman" w:hAnsi="Times New Roman"/>
          <w:b/>
        </w:rPr>
        <w:t xml:space="preserve">. </w:t>
      </w:r>
      <w:r w:rsidR="0041504C">
        <w:rPr>
          <w:rFonts w:ascii="Times New Roman" w:hAnsi="Times New Roman"/>
          <w:sz w:val="24"/>
        </w:rPr>
        <w:t xml:space="preserve">Please provide a detailed narrative description of the steps taken to evaluate the avoided energy costs or energy benefit. This description should include file names, software utilized (Aurora runs, change sets applied, etc.), and navigation instructions. </w:t>
      </w:r>
    </w:p>
    <w:p w14:paraId="53358C9B" w14:textId="3DAC20F6" w:rsidR="001E615F" w:rsidRDefault="0041504C" w:rsidP="00B52711">
      <w:pPr>
        <w:ind w:left="1440"/>
      </w:pPr>
      <w:r w:rsidRPr="008842AB">
        <w:rPr>
          <w:rFonts w:ascii="Times New Roman" w:hAnsi="Times New Roman"/>
          <w:b/>
          <w:sz w:val="24"/>
        </w:rPr>
        <w:t>ii.</w:t>
      </w:r>
      <w:r>
        <w:rPr>
          <w:rFonts w:ascii="Times New Roman" w:hAnsi="Times New Roman"/>
          <w:sz w:val="24"/>
        </w:rPr>
        <w:t xml:space="preserve"> Please provide all AURORA runs made in conjunction with the Unit Retirement Study (Archive.zip, </w:t>
      </w:r>
      <w:proofErr w:type="spellStart"/>
      <w:r>
        <w:rPr>
          <w:rFonts w:ascii="Times New Roman" w:hAnsi="Times New Roman"/>
          <w:sz w:val="24"/>
        </w:rPr>
        <w:t>input.xdb</w:t>
      </w:r>
      <w:proofErr w:type="spellEnd"/>
      <w:r>
        <w:rPr>
          <w:rFonts w:ascii="Times New Roman" w:hAnsi="Times New Roman"/>
          <w:sz w:val="24"/>
        </w:rPr>
        <w:t xml:space="preserve">, </w:t>
      </w:r>
      <w:proofErr w:type="spellStart"/>
      <w:r>
        <w:rPr>
          <w:rFonts w:ascii="Times New Roman" w:hAnsi="Times New Roman"/>
          <w:sz w:val="24"/>
        </w:rPr>
        <w:t>output.xdb</w:t>
      </w:r>
      <w:proofErr w:type="spellEnd"/>
      <w:proofErr w:type="gramStart"/>
      <w:r>
        <w:rPr>
          <w:rFonts w:ascii="Times New Roman" w:hAnsi="Times New Roman"/>
          <w:sz w:val="24"/>
        </w:rPr>
        <w:t>, .</w:t>
      </w:r>
      <w:proofErr w:type="spellStart"/>
      <w:r>
        <w:rPr>
          <w:rFonts w:ascii="Times New Roman" w:hAnsi="Times New Roman"/>
          <w:sz w:val="24"/>
        </w:rPr>
        <w:t>csf</w:t>
      </w:r>
      <w:proofErr w:type="spellEnd"/>
      <w:proofErr w:type="gramEnd"/>
      <w:r>
        <w:rPr>
          <w:rFonts w:ascii="Times New Roman" w:hAnsi="Times New Roman"/>
          <w:sz w:val="24"/>
        </w:rPr>
        <w:t>, and .</w:t>
      </w:r>
      <w:proofErr w:type="spellStart"/>
      <w:r>
        <w:rPr>
          <w:rFonts w:ascii="Times New Roman" w:hAnsi="Times New Roman"/>
          <w:sz w:val="24"/>
        </w:rPr>
        <w:t>cds</w:t>
      </w:r>
      <w:proofErr w:type="spellEnd"/>
      <w:r>
        <w:rPr>
          <w:rFonts w:ascii="Times New Roman" w:hAnsi="Times New Roman"/>
          <w:sz w:val="24"/>
        </w:rPr>
        <w:t xml:space="preserve"> as appropriate). Please provide an index or “table of contents” that describes each archive and database included. Please describe which/if any input assumptions and tables were changed between databases or run cases. Provide the archive files including the logs and any standard reports available. </w:t>
      </w:r>
    </w:p>
    <w:p w14:paraId="48600414" w14:textId="6C977A07" w:rsidR="001E615F" w:rsidRDefault="0041504C" w:rsidP="76FDDE7C">
      <w:pPr>
        <w:rPr>
          <w:rFonts w:ascii="Times New Roman" w:hAnsi="Times New Roman"/>
          <w:sz w:val="24"/>
          <w:szCs w:val="24"/>
          <w:u w:val="single"/>
        </w:rPr>
      </w:pPr>
      <w:r w:rsidRPr="76FDDE7C">
        <w:rPr>
          <w:rFonts w:ascii="Times New Roman" w:hAnsi="Times New Roman"/>
          <w:sz w:val="24"/>
          <w:szCs w:val="24"/>
          <w:u w:val="single"/>
        </w:rPr>
        <w:lastRenderedPageBreak/>
        <w:t xml:space="preserve">Response: </w:t>
      </w:r>
    </w:p>
    <w:p w14:paraId="44ACAC66" w14:textId="6DE18C54" w:rsidR="4EE6BECE" w:rsidRPr="00D43E70" w:rsidRDefault="4EE6BECE" w:rsidP="00D43E70">
      <w:pPr>
        <w:ind w:left="567"/>
        <w:jc w:val="both"/>
        <w:rPr>
          <w:rFonts w:ascii="Times New Roman" w:hAnsi="Times New Roman"/>
          <w:sz w:val="24"/>
          <w:szCs w:val="24"/>
        </w:rPr>
      </w:pPr>
      <w:r w:rsidRPr="00AF4E62">
        <w:rPr>
          <w:rFonts w:ascii="Times New Roman" w:hAnsi="Times New Roman"/>
          <w:sz w:val="24"/>
          <w:szCs w:val="24"/>
        </w:rPr>
        <w:t xml:space="preserve">a. </w:t>
      </w:r>
      <w:r w:rsidR="00B52711" w:rsidRPr="00D43E70">
        <w:rPr>
          <w:rFonts w:ascii="Times New Roman" w:hAnsi="Times New Roman"/>
          <w:sz w:val="24"/>
          <w:szCs w:val="24"/>
        </w:rPr>
        <w:t xml:space="preserve">Please see </w:t>
      </w:r>
      <w:r w:rsidR="3B178730" w:rsidRPr="00D43E70">
        <w:rPr>
          <w:rFonts w:ascii="Times New Roman" w:hAnsi="Times New Roman"/>
          <w:sz w:val="24"/>
          <w:szCs w:val="24"/>
        </w:rPr>
        <w:t xml:space="preserve">the following attachments: </w:t>
      </w:r>
    </w:p>
    <w:p w14:paraId="57A5FD68" w14:textId="57825D5F" w:rsidR="3B178730" w:rsidRPr="00D43E70" w:rsidRDefault="3B178730" w:rsidP="00D43E70">
      <w:pPr>
        <w:pStyle w:val="ListParagraph"/>
        <w:numPr>
          <w:ilvl w:val="1"/>
          <w:numId w:val="1"/>
        </w:numPr>
        <w:jc w:val="both"/>
        <w:rPr>
          <w:rFonts w:ascii="Times New Roman" w:hAnsi="Times New Roman"/>
          <w:sz w:val="24"/>
          <w:szCs w:val="24"/>
        </w:rPr>
      </w:pPr>
      <w:r w:rsidRPr="00D43E70">
        <w:rPr>
          <w:rFonts w:ascii="Times New Roman" w:hAnsi="Times New Roman"/>
          <w:sz w:val="24"/>
          <w:szCs w:val="24"/>
        </w:rPr>
        <w:t>STF-JKA-1-21 Attachment C</w:t>
      </w:r>
      <w:r w:rsidR="00AF7107" w:rsidRPr="00D43E70">
        <w:rPr>
          <w:rFonts w:ascii="Times New Roman" w:hAnsi="Times New Roman"/>
          <w:sz w:val="24"/>
          <w:szCs w:val="24"/>
        </w:rPr>
        <w:t xml:space="preserve"> TRADE SECRET</w:t>
      </w:r>
    </w:p>
    <w:p w14:paraId="2E1FE6D4" w14:textId="3BFC1A1C" w:rsidR="3B178730" w:rsidRPr="00D43E70" w:rsidRDefault="3B178730" w:rsidP="00D43E70">
      <w:pPr>
        <w:pStyle w:val="ListParagraph"/>
        <w:numPr>
          <w:ilvl w:val="1"/>
          <w:numId w:val="1"/>
        </w:numPr>
        <w:jc w:val="both"/>
        <w:rPr>
          <w:rFonts w:ascii="Times New Roman" w:hAnsi="Times New Roman"/>
          <w:sz w:val="24"/>
          <w:szCs w:val="24"/>
        </w:rPr>
      </w:pPr>
      <w:r w:rsidRPr="00D43E70">
        <w:rPr>
          <w:rFonts w:ascii="Times New Roman" w:hAnsi="Times New Roman"/>
          <w:sz w:val="24"/>
          <w:szCs w:val="24"/>
        </w:rPr>
        <w:t>STF-JKA-1-21 Attachment D</w:t>
      </w:r>
      <w:r w:rsidR="00AF7107" w:rsidRPr="00D43E70">
        <w:rPr>
          <w:rFonts w:ascii="Times New Roman" w:hAnsi="Times New Roman"/>
          <w:sz w:val="24"/>
          <w:szCs w:val="24"/>
        </w:rPr>
        <w:t xml:space="preserve"> TRADE SECRET</w:t>
      </w:r>
    </w:p>
    <w:p w14:paraId="1CE10424" w14:textId="66A95447" w:rsidR="3B178730" w:rsidRPr="00D43E70" w:rsidRDefault="3B178730" w:rsidP="00D43E70">
      <w:pPr>
        <w:pStyle w:val="ListParagraph"/>
        <w:numPr>
          <w:ilvl w:val="1"/>
          <w:numId w:val="1"/>
        </w:numPr>
        <w:jc w:val="both"/>
        <w:rPr>
          <w:rFonts w:ascii="Times New Roman" w:hAnsi="Times New Roman"/>
          <w:sz w:val="24"/>
          <w:szCs w:val="24"/>
        </w:rPr>
      </w:pPr>
      <w:r w:rsidRPr="00D43E70">
        <w:rPr>
          <w:rFonts w:ascii="Times New Roman" w:hAnsi="Times New Roman"/>
          <w:sz w:val="24"/>
          <w:szCs w:val="24"/>
        </w:rPr>
        <w:t>STF-JKA-1-21 Attachment E</w:t>
      </w:r>
      <w:r w:rsidR="00AF7107" w:rsidRPr="00D43E70">
        <w:rPr>
          <w:rFonts w:ascii="Times New Roman" w:hAnsi="Times New Roman"/>
          <w:sz w:val="24"/>
          <w:szCs w:val="24"/>
        </w:rPr>
        <w:t xml:space="preserve"> TRADE SECRET</w:t>
      </w:r>
    </w:p>
    <w:p w14:paraId="2C2E830D" w14:textId="0B60CC89" w:rsidR="3B178730" w:rsidRPr="00D43E70" w:rsidRDefault="3B178730" w:rsidP="00D43E70">
      <w:pPr>
        <w:pStyle w:val="ListParagraph"/>
        <w:numPr>
          <w:ilvl w:val="1"/>
          <w:numId w:val="1"/>
        </w:numPr>
        <w:jc w:val="both"/>
        <w:rPr>
          <w:rFonts w:ascii="Times New Roman" w:hAnsi="Times New Roman"/>
          <w:sz w:val="24"/>
          <w:szCs w:val="24"/>
        </w:rPr>
      </w:pPr>
      <w:r w:rsidRPr="00D43E70">
        <w:rPr>
          <w:rFonts w:ascii="Times New Roman" w:hAnsi="Times New Roman"/>
          <w:sz w:val="24"/>
          <w:szCs w:val="24"/>
        </w:rPr>
        <w:t>STF-JKA-1-21 Attachment F</w:t>
      </w:r>
      <w:r w:rsidR="00AF7107" w:rsidRPr="00D43E70">
        <w:rPr>
          <w:rFonts w:ascii="Times New Roman" w:hAnsi="Times New Roman"/>
          <w:sz w:val="24"/>
          <w:szCs w:val="24"/>
        </w:rPr>
        <w:t xml:space="preserve"> TRADE SECRET</w:t>
      </w:r>
    </w:p>
    <w:p w14:paraId="718C1419" w14:textId="08CA47AD" w:rsidR="3B178730" w:rsidRPr="00D43E70" w:rsidRDefault="3B178730" w:rsidP="00D43E70">
      <w:pPr>
        <w:pStyle w:val="ListParagraph"/>
        <w:numPr>
          <w:ilvl w:val="1"/>
          <w:numId w:val="1"/>
        </w:numPr>
        <w:jc w:val="both"/>
        <w:rPr>
          <w:rFonts w:ascii="Times New Roman" w:hAnsi="Times New Roman"/>
          <w:sz w:val="24"/>
          <w:szCs w:val="24"/>
        </w:rPr>
      </w:pPr>
      <w:r w:rsidRPr="00D43E70">
        <w:rPr>
          <w:rFonts w:ascii="Times New Roman" w:hAnsi="Times New Roman"/>
          <w:sz w:val="24"/>
          <w:szCs w:val="24"/>
        </w:rPr>
        <w:t>STF-JKA-1-21 Attachment G</w:t>
      </w:r>
      <w:r w:rsidR="00AF7107" w:rsidRPr="00D43E70">
        <w:rPr>
          <w:rFonts w:ascii="Times New Roman" w:hAnsi="Times New Roman"/>
          <w:sz w:val="24"/>
          <w:szCs w:val="24"/>
        </w:rPr>
        <w:t xml:space="preserve"> TRADE SECRET</w:t>
      </w:r>
    </w:p>
    <w:p w14:paraId="212F9E3F" w14:textId="15D69DA0" w:rsidR="3B178730" w:rsidRPr="00D43E70" w:rsidRDefault="3B178730" w:rsidP="00D43E70">
      <w:pPr>
        <w:pStyle w:val="ListParagraph"/>
        <w:numPr>
          <w:ilvl w:val="1"/>
          <w:numId w:val="1"/>
        </w:numPr>
        <w:jc w:val="both"/>
        <w:rPr>
          <w:rFonts w:ascii="Times New Roman" w:hAnsi="Times New Roman"/>
          <w:sz w:val="24"/>
          <w:szCs w:val="24"/>
        </w:rPr>
      </w:pPr>
      <w:r w:rsidRPr="00D43E70">
        <w:rPr>
          <w:rFonts w:ascii="Times New Roman" w:hAnsi="Times New Roman"/>
          <w:sz w:val="24"/>
          <w:szCs w:val="24"/>
        </w:rPr>
        <w:t>STF-JKA-1-21 Attachment H</w:t>
      </w:r>
      <w:r w:rsidR="00AF7107" w:rsidRPr="00D43E70">
        <w:rPr>
          <w:rFonts w:ascii="Times New Roman" w:hAnsi="Times New Roman"/>
          <w:sz w:val="24"/>
          <w:szCs w:val="24"/>
        </w:rPr>
        <w:t xml:space="preserve"> TRADE SECRET</w:t>
      </w:r>
    </w:p>
    <w:p w14:paraId="0BF9B6DA" w14:textId="0DC071BF" w:rsidR="4EE6BECE" w:rsidRPr="00D43E70" w:rsidRDefault="59288713" w:rsidP="00AF4E62">
      <w:pPr>
        <w:spacing w:after="0"/>
        <w:ind w:left="567"/>
        <w:jc w:val="both"/>
        <w:rPr>
          <w:rFonts w:ascii="Times New Roman" w:hAnsi="Times New Roman"/>
          <w:sz w:val="24"/>
          <w:szCs w:val="24"/>
        </w:rPr>
      </w:pPr>
      <w:r w:rsidRPr="00AF4E62">
        <w:rPr>
          <w:rFonts w:ascii="Times New Roman" w:hAnsi="Times New Roman"/>
          <w:sz w:val="24"/>
          <w:szCs w:val="24"/>
        </w:rPr>
        <w:t xml:space="preserve">b. </w:t>
      </w:r>
    </w:p>
    <w:p w14:paraId="3D73BE42" w14:textId="11AB8214" w:rsidR="4EE6BECE" w:rsidRPr="00D43E70" w:rsidRDefault="7D9E09DC" w:rsidP="00D43E70">
      <w:pPr>
        <w:pStyle w:val="ListParagraph"/>
        <w:numPr>
          <w:ilvl w:val="0"/>
          <w:numId w:val="2"/>
        </w:numPr>
        <w:jc w:val="both"/>
        <w:rPr>
          <w:rFonts w:ascii="Times New Roman" w:hAnsi="Times New Roman"/>
          <w:sz w:val="24"/>
          <w:szCs w:val="24"/>
        </w:rPr>
      </w:pPr>
      <w:r w:rsidRPr="00D43E70">
        <w:rPr>
          <w:rFonts w:ascii="Times New Roman" w:hAnsi="Times New Roman"/>
          <w:sz w:val="24"/>
          <w:szCs w:val="24"/>
        </w:rPr>
        <w:t xml:space="preserve">Coal Units: </w:t>
      </w:r>
      <w:r w:rsidR="002E0DE3" w:rsidRPr="00D43E70">
        <w:rPr>
          <w:rFonts w:ascii="Times New Roman" w:hAnsi="Times New Roman"/>
          <w:sz w:val="24"/>
          <w:szCs w:val="24"/>
        </w:rPr>
        <w:t xml:space="preserve">Please see </w:t>
      </w:r>
      <w:r w:rsidR="70982DDE" w:rsidRPr="00D43E70">
        <w:rPr>
          <w:rFonts w:ascii="Times New Roman" w:hAnsi="Times New Roman"/>
          <w:sz w:val="24"/>
          <w:szCs w:val="24"/>
        </w:rPr>
        <w:t xml:space="preserve">the following attachments: </w:t>
      </w:r>
    </w:p>
    <w:p w14:paraId="0B77D039" w14:textId="1565F163" w:rsidR="70982DDE" w:rsidRPr="00D43E70" w:rsidRDefault="70982DDE" w:rsidP="00D43E70">
      <w:pPr>
        <w:pStyle w:val="ListParagraph"/>
        <w:numPr>
          <w:ilvl w:val="1"/>
          <w:numId w:val="2"/>
        </w:numPr>
        <w:jc w:val="both"/>
        <w:rPr>
          <w:rFonts w:ascii="Times New Roman" w:hAnsi="Times New Roman"/>
          <w:sz w:val="24"/>
          <w:szCs w:val="24"/>
        </w:rPr>
      </w:pPr>
      <w:r w:rsidRPr="00D43E70">
        <w:rPr>
          <w:rFonts w:ascii="Times New Roman" w:hAnsi="Times New Roman"/>
          <w:sz w:val="24"/>
          <w:szCs w:val="24"/>
        </w:rPr>
        <w:t>STF-JKA-1-21 Attachment A</w:t>
      </w:r>
      <w:r w:rsidR="00AF7107" w:rsidRPr="00D43E70">
        <w:rPr>
          <w:rFonts w:ascii="Times New Roman" w:hAnsi="Times New Roman"/>
          <w:sz w:val="24"/>
          <w:szCs w:val="24"/>
        </w:rPr>
        <w:t xml:space="preserve"> TRADE SECRET</w:t>
      </w:r>
    </w:p>
    <w:p w14:paraId="20DC378F" w14:textId="17472B9A" w:rsidR="70982DDE" w:rsidRPr="00D43E70" w:rsidRDefault="70982DDE" w:rsidP="00D43E70">
      <w:pPr>
        <w:pStyle w:val="ListParagraph"/>
        <w:numPr>
          <w:ilvl w:val="1"/>
          <w:numId w:val="2"/>
        </w:numPr>
        <w:jc w:val="both"/>
        <w:rPr>
          <w:rFonts w:ascii="Times New Roman" w:hAnsi="Times New Roman"/>
          <w:sz w:val="24"/>
          <w:szCs w:val="24"/>
        </w:rPr>
      </w:pPr>
      <w:r w:rsidRPr="00D43E70">
        <w:rPr>
          <w:rFonts w:ascii="Times New Roman" w:hAnsi="Times New Roman"/>
          <w:sz w:val="24"/>
          <w:szCs w:val="24"/>
        </w:rPr>
        <w:t>STF-JKA-1-21 Attachment B</w:t>
      </w:r>
      <w:r w:rsidR="00AF7107" w:rsidRPr="00D43E70">
        <w:rPr>
          <w:rFonts w:ascii="Times New Roman" w:hAnsi="Times New Roman"/>
          <w:sz w:val="24"/>
          <w:szCs w:val="24"/>
        </w:rPr>
        <w:t xml:space="preserve"> TRADE SECRET</w:t>
      </w:r>
    </w:p>
    <w:p w14:paraId="79E9D47D" w14:textId="73EA18B3" w:rsidR="70982DDE" w:rsidRPr="00D43E70" w:rsidRDefault="70982DDE" w:rsidP="00D43E70">
      <w:pPr>
        <w:pStyle w:val="ListParagraph"/>
        <w:numPr>
          <w:ilvl w:val="1"/>
          <w:numId w:val="2"/>
        </w:numPr>
        <w:jc w:val="both"/>
        <w:rPr>
          <w:rFonts w:ascii="Times New Roman" w:hAnsi="Times New Roman"/>
          <w:sz w:val="24"/>
          <w:szCs w:val="24"/>
        </w:rPr>
      </w:pPr>
      <w:r w:rsidRPr="00D43E70">
        <w:rPr>
          <w:rFonts w:ascii="Times New Roman" w:hAnsi="Times New Roman"/>
          <w:sz w:val="24"/>
          <w:szCs w:val="24"/>
        </w:rPr>
        <w:t>STF-JKA-1-21 Attachment C</w:t>
      </w:r>
      <w:r w:rsidR="00AF7107" w:rsidRPr="00D43E70">
        <w:rPr>
          <w:rFonts w:ascii="Times New Roman" w:hAnsi="Times New Roman"/>
          <w:sz w:val="24"/>
          <w:szCs w:val="24"/>
        </w:rPr>
        <w:t xml:space="preserve"> TRADE SECRET</w:t>
      </w:r>
    </w:p>
    <w:p w14:paraId="77365A83" w14:textId="1737C56D" w:rsidR="3B87C823" w:rsidRPr="00D43E70" w:rsidRDefault="3B87C823" w:rsidP="00D43E70">
      <w:pPr>
        <w:pStyle w:val="ListParagraph"/>
        <w:numPr>
          <w:ilvl w:val="0"/>
          <w:numId w:val="2"/>
        </w:numPr>
        <w:jc w:val="both"/>
        <w:rPr>
          <w:rFonts w:ascii="Times New Roman" w:hAnsi="Times New Roman"/>
          <w:sz w:val="24"/>
          <w:szCs w:val="24"/>
        </w:rPr>
      </w:pPr>
      <w:r w:rsidRPr="00D43E70">
        <w:rPr>
          <w:rFonts w:ascii="Times New Roman" w:hAnsi="Times New Roman"/>
          <w:sz w:val="24"/>
          <w:szCs w:val="24"/>
        </w:rPr>
        <w:t>PPA Replacement Units: n/a</w:t>
      </w:r>
    </w:p>
    <w:p w14:paraId="54596E92" w14:textId="37878DFE" w:rsidR="3B87C823" w:rsidRPr="00D43E70" w:rsidRDefault="3B87C823" w:rsidP="00D43E70">
      <w:pPr>
        <w:pStyle w:val="ListParagraph"/>
        <w:numPr>
          <w:ilvl w:val="0"/>
          <w:numId w:val="2"/>
        </w:numPr>
        <w:jc w:val="both"/>
        <w:rPr>
          <w:rFonts w:ascii="Times New Roman" w:hAnsi="Times New Roman"/>
          <w:sz w:val="24"/>
          <w:szCs w:val="24"/>
        </w:rPr>
      </w:pPr>
      <w:r w:rsidRPr="00D43E70">
        <w:rPr>
          <w:rFonts w:ascii="Times New Roman" w:hAnsi="Times New Roman"/>
          <w:sz w:val="24"/>
          <w:szCs w:val="24"/>
        </w:rPr>
        <w:t>Generic replacement units</w:t>
      </w:r>
      <w:r w:rsidR="00586B04" w:rsidRPr="00D43E70">
        <w:rPr>
          <w:rFonts w:ascii="Times New Roman" w:hAnsi="Times New Roman"/>
          <w:sz w:val="24"/>
          <w:szCs w:val="24"/>
        </w:rPr>
        <w:t xml:space="preserve"> cost assumptions are consistent </w:t>
      </w:r>
      <w:r w:rsidR="00ED4122">
        <w:rPr>
          <w:rFonts w:ascii="Times New Roman" w:hAnsi="Times New Roman"/>
          <w:sz w:val="24"/>
          <w:szCs w:val="24"/>
        </w:rPr>
        <w:t xml:space="preserve">with </w:t>
      </w:r>
      <w:r w:rsidR="008A59F8" w:rsidRPr="00D43E70">
        <w:rPr>
          <w:rFonts w:ascii="Times New Roman" w:hAnsi="Times New Roman"/>
          <w:sz w:val="24"/>
          <w:szCs w:val="24"/>
        </w:rPr>
        <w:t xml:space="preserve">the Company’s Technology Application Standards (“TAS”) and can be found in </w:t>
      </w:r>
      <w:r w:rsidR="00895C8F" w:rsidRPr="00D43E70">
        <w:rPr>
          <w:rFonts w:ascii="Times New Roman" w:hAnsi="Times New Roman"/>
          <w:sz w:val="24"/>
          <w:szCs w:val="24"/>
        </w:rPr>
        <w:t>T</w:t>
      </w:r>
      <w:r w:rsidR="008A59F8" w:rsidRPr="00D43E70">
        <w:rPr>
          <w:rFonts w:ascii="Times New Roman" w:hAnsi="Times New Roman"/>
          <w:sz w:val="24"/>
          <w:szCs w:val="24"/>
        </w:rPr>
        <w:t xml:space="preserve">echnical </w:t>
      </w:r>
      <w:r w:rsidR="00895C8F" w:rsidRPr="00D43E70">
        <w:rPr>
          <w:rFonts w:ascii="Times New Roman" w:hAnsi="Times New Roman"/>
          <w:sz w:val="24"/>
          <w:szCs w:val="24"/>
        </w:rPr>
        <w:t>A</w:t>
      </w:r>
      <w:r w:rsidR="008A59F8" w:rsidRPr="00D43E70">
        <w:rPr>
          <w:rFonts w:ascii="Times New Roman" w:hAnsi="Times New Roman"/>
          <w:sz w:val="24"/>
          <w:szCs w:val="24"/>
        </w:rPr>
        <w:t>p</w:t>
      </w:r>
      <w:r w:rsidR="00C712B8" w:rsidRPr="00D43E70">
        <w:rPr>
          <w:rFonts w:ascii="Times New Roman" w:hAnsi="Times New Roman"/>
          <w:sz w:val="24"/>
          <w:szCs w:val="24"/>
        </w:rPr>
        <w:t>pendix Volume</w:t>
      </w:r>
      <w:r w:rsidR="00895C8F" w:rsidRPr="00D43E70">
        <w:rPr>
          <w:rFonts w:ascii="Times New Roman" w:hAnsi="Times New Roman"/>
          <w:sz w:val="24"/>
          <w:szCs w:val="24"/>
        </w:rPr>
        <w:t xml:space="preserve"> </w:t>
      </w:r>
      <w:r w:rsidR="00C712B8" w:rsidRPr="00D43E70">
        <w:rPr>
          <w:rFonts w:ascii="Times New Roman" w:hAnsi="Times New Roman"/>
          <w:sz w:val="24"/>
          <w:szCs w:val="24"/>
        </w:rPr>
        <w:t xml:space="preserve">2. </w:t>
      </w:r>
    </w:p>
    <w:p w14:paraId="7D5E4A0F" w14:textId="395AC307" w:rsidR="3B87C823" w:rsidRPr="00D43E70" w:rsidRDefault="3B87C823" w:rsidP="00D43E70">
      <w:pPr>
        <w:pStyle w:val="ListParagraph"/>
        <w:numPr>
          <w:ilvl w:val="0"/>
          <w:numId w:val="2"/>
        </w:numPr>
        <w:jc w:val="both"/>
        <w:rPr>
          <w:rFonts w:ascii="Times New Roman" w:hAnsi="Times New Roman"/>
          <w:sz w:val="24"/>
          <w:szCs w:val="24"/>
        </w:rPr>
      </w:pPr>
      <w:r w:rsidRPr="00D43E70">
        <w:rPr>
          <w:rFonts w:ascii="Times New Roman" w:hAnsi="Times New Roman"/>
          <w:sz w:val="24"/>
          <w:szCs w:val="24"/>
        </w:rPr>
        <w:t xml:space="preserve">Transmission: </w:t>
      </w:r>
      <w:r w:rsidR="006F1BF8" w:rsidRPr="00D43E70">
        <w:rPr>
          <w:rFonts w:ascii="Times New Roman" w:hAnsi="Times New Roman"/>
          <w:sz w:val="24"/>
          <w:szCs w:val="24"/>
        </w:rPr>
        <w:t xml:space="preserve">The transmission cost assumption can be found on the “Transmission” tab in the </w:t>
      </w:r>
      <w:r w:rsidR="007A4CAE" w:rsidRPr="00D43E70">
        <w:rPr>
          <w:rFonts w:ascii="Times New Roman" w:hAnsi="Times New Roman"/>
          <w:sz w:val="24"/>
          <w:szCs w:val="24"/>
        </w:rPr>
        <w:t xml:space="preserve">Unit Retirement Study </w:t>
      </w:r>
      <w:r w:rsidR="008C23F9" w:rsidRPr="00D43E70">
        <w:rPr>
          <w:rFonts w:ascii="Times New Roman" w:hAnsi="Times New Roman"/>
          <w:sz w:val="24"/>
          <w:szCs w:val="24"/>
        </w:rPr>
        <w:t>asset valuations model located in Technical Appendix Volume 1</w:t>
      </w:r>
      <w:r w:rsidR="006F1BF8" w:rsidRPr="00AF4E62">
        <w:rPr>
          <w:rFonts w:ascii="Times New Roman" w:hAnsi="Times New Roman"/>
          <w:sz w:val="24"/>
          <w:szCs w:val="24"/>
        </w:rPr>
        <w:t>.</w:t>
      </w:r>
      <w:r w:rsidR="006F1BF8" w:rsidRPr="00D43E70">
        <w:rPr>
          <w:rFonts w:ascii="Times New Roman" w:hAnsi="Times New Roman"/>
          <w:sz w:val="24"/>
          <w:szCs w:val="24"/>
        </w:rPr>
        <w:t xml:space="preserve"> The basis for this assumption is described in </w:t>
      </w:r>
      <w:r w:rsidR="002305A9" w:rsidRPr="00D43E70">
        <w:rPr>
          <w:rFonts w:ascii="Times New Roman" w:hAnsi="Times New Roman"/>
          <w:sz w:val="24"/>
          <w:szCs w:val="24"/>
        </w:rPr>
        <w:t xml:space="preserve">Technical Appendix Volume </w:t>
      </w:r>
      <w:r w:rsidR="00204C09">
        <w:rPr>
          <w:rFonts w:ascii="Times New Roman" w:hAnsi="Times New Roman"/>
          <w:sz w:val="24"/>
          <w:szCs w:val="24"/>
        </w:rPr>
        <w:t>3</w:t>
      </w:r>
      <w:r w:rsidR="002305A9" w:rsidRPr="00D43E70">
        <w:rPr>
          <w:rFonts w:ascii="Times New Roman" w:hAnsi="Times New Roman"/>
          <w:sz w:val="24"/>
          <w:szCs w:val="24"/>
        </w:rPr>
        <w:t xml:space="preserve">, Section G1. </w:t>
      </w:r>
    </w:p>
    <w:p w14:paraId="27BF70DA" w14:textId="14413886" w:rsidR="3B87C823" w:rsidRPr="00D43E70" w:rsidRDefault="3B87C823" w:rsidP="00D43E70">
      <w:pPr>
        <w:pStyle w:val="ListParagraph"/>
        <w:numPr>
          <w:ilvl w:val="0"/>
          <w:numId w:val="2"/>
        </w:numPr>
        <w:jc w:val="both"/>
        <w:rPr>
          <w:rFonts w:ascii="Times New Roman" w:hAnsi="Times New Roman"/>
          <w:sz w:val="24"/>
          <w:szCs w:val="24"/>
        </w:rPr>
      </w:pPr>
      <w:r w:rsidRPr="00D43E70">
        <w:rPr>
          <w:rFonts w:ascii="Times New Roman" w:hAnsi="Times New Roman"/>
          <w:sz w:val="24"/>
          <w:szCs w:val="24"/>
        </w:rPr>
        <w:t>The additional sum for the PPA resources: n/a</w:t>
      </w:r>
    </w:p>
    <w:p w14:paraId="6973D846" w14:textId="3D1B0E11" w:rsidR="4EE6BECE" w:rsidRPr="00D43E70" w:rsidRDefault="4EE6BECE" w:rsidP="00D43E70">
      <w:pPr>
        <w:ind w:left="567"/>
        <w:jc w:val="both"/>
        <w:rPr>
          <w:rFonts w:ascii="Times New Roman" w:hAnsi="Times New Roman"/>
          <w:sz w:val="24"/>
          <w:szCs w:val="24"/>
        </w:rPr>
      </w:pPr>
      <w:r w:rsidRPr="00AF4E62">
        <w:rPr>
          <w:rFonts w:ascii="Times New Roman" w:hAnsi="Times New Roman"/>
          <w:sz w:val="24"/>
          <w:szCs w:val="24"/>
        </w:rPr>
        <w:t xml:space="preserve">c. </w:t>
      </w:r>
      <w:r w:rsidR="00B52711" w:rsidRPr="00D43E70">
        <w:rPr>
          <w:rFonts w:ascii="Times New Roman" w:hAnsi="Times New Roman"/>
          <w:sz w:val="24"/>
          <w:szCs w:val="24"/>
        </w:rPr>
        <w:t>When comparing costs and benefits of generic replacement capacity, it was determined that a natural gas combined cycle</w:t>
      </w:r>
      <w:r w:rsidR="00D43E70" w:rsidRPr="00D43E70">
        <w:rPr>
          <w:rFonts w:ascii="Times New Roman" w:hAnsi="Times New Roman"/>
          <w:sz w:val="24"/>
          <w:szCs w:val="24"/>
        </w:rPr>
        <w:t xml:space="preserve"> (“NGCC”)</w:t>
      </w:r>
      <w:r w:rsidR="00B52711" w:rsidRPr="00D43E70">
        <w:rPr>
          <w:rFonts w:ascii="Times New Roman" w:hAnsi="Times New Roman"/>
          <w:sz w:val="24"/>
          <w:szCs w:val="24"/>
        </w:rPr>
        <w:t xml:space="preserve"> is the most cost-effective replacement unit. Therefore, a NGCC was used as the generic replacement unit in the Unit Retirement Study.</w:t>
      </w:r>
    </w:p>
    <w:p w14:paraId="666C2CBC" w14:textId="3E7F2185" w:rsidR="4EE6BECE" w:rsidRDefault="4EE6BECE" w:rsidP="00D43E70">
      <w:pPr>
        <w:ind w:left="567"/>
        <w:jc w:val="both"/>
        <w:rPr>
          <w:rFonts w:ascii="Times New Roman" w:hAnsi="Times New Roman"/>
          <w:sz w:val="24"/>
          <w:szCs w:val="24"/>
        </w:rPr>
      </w:pPr>
      <w:r w:rsidRPr="00AF4E62">
        <w:rPr>
          <w:rFonts w:ascii="Times New Roman" w:hAnsi="Times New Roman"/>
          <w:sz w:val="24"/>
          <w:szCs w:val="24"/>
        </w:rPr>
        <w:t xml:space="preserve">d. </w:t>
      </w:r>
      <w:r w:rsidR="00CE4718" w:rsidRPr="00D43E70">
        <w:rPr>
          <w:rFonts w:ascii="Times New Roman" w:hAnsi="Times New Roman"/>
          <w:sz w:val="24"/>
          <w:szCs w:val="24"/>
        </w:rPr>
        <w:t>Please see Technical Appendix Volume 1</w:t>
      </w:r>
      <w:r w:rsidR="00D43E70">
        <w:rPr>
          <w:rFonts w:ascii="Times New Roman" w:hAnsi="Times New Roman"/>
          <w:sz w:val="24"/>
          <w:szCs w:val="24"/>
        </w:rPr>
        <w:t>,</w:t>
      </w:r>
      <w:r w:rsidR="00CE4718" w:rsidRPr="00D43E70">
        <w:rPr>
          <w:rFonts w:ascii="Times New Roman" w:hAnsi="Times New Roman"/>
          <w:sz w:val="24"/>
          <w:szCs w:val="24"/>
        </w:rPr>
        <w:t xml:space="preserve"> Unit Retirement Study</w:t>
      </w:r>
      <w:r w:rsidR="00AA301F">
        <w:rPr>
          <w:rFonts w:ascii="Times New Roman" w:hAnsi="Times New Roman"/>
          <w:sz w:val="24"/>
          <w:szCs w:val="24"/>
        </w:rPr>
        <w:t>,</w:t>
      </w:r>
      <w:r w:rsidR="00CE4718" w:rsidRPr="00D43E70">
        <w:rPr>
          <w:rFonts w:ascii="Times New Roman" w:hAnsi="Times New Roman"/>
          <w:sz w:val="24"/>
          <w:szCs w:val="24"/>
        </w:rPr>
        <w:t xml:space="preserve"> Section 5 Energy Benefits or Production Cost Savings for a detailed narrative description. Please see Technical Appendix Volume 1 workpapers for AURORA modeling files</w:t>
      </w:r>
      <w:r w:rsidR="00AA301F">
        <w:rPr>
          <w:rFonts w:ascii="Times New Roman" w:hAnsi="Times New Roman"/>
          <w:sz w:val="24"/>
          <w:szCs w:val="24"/>
        </w:rPr>
        <w:t xml:space="preserve"> provided to Commission Staff on January 31, 2025</w:t>
      </w:r>
      <w:r w:rsidR="00CE4718" w:rsidRPr="00AF4E62">
        <w:rPr>
          <w:rFonts w:ascii="Times New Roman" w:hAnsi="Times New Roman"/>
          <w:sz w:val="24"/>
          <w:szCs w:val="24"/>
        </w:rPr>
        <w:t>.</w:t>
      </w:r>
      <w:r w:rsidR="00CE4718" w:rsidRPr="00D43E70">
        <w:rPr>
          <w:rFonts w:ascii="Times New Roman" w:hAnsi="Times New Roman"/>
          <w:sz w:val="24"/>
          <w:szCs w:val="24"/>
        </w:rPr>
        <w:t xml:space="preserve"> Project files</w:t>
      </w:r>
      <w:r w:rsidR="00A46875" w:rsidRPr="00D43E70">
        <w:rPr>
          <w:rFonts w:ascii="Times New Roman" w:hAnsi="Times New Roman"/>
          <w:sz w:val="24"/>
          <w:szCs w:val="24"/>
        </w:rPr>
        <w:t xml:space="preserve"> and corresponding output files</w:t>
      </w:r>
      <w:r w:rsidR="00CE4718" w:rsidRPr="00D43E70">
        <w:rPr>
          <w:rFonts w:ascii="Times New Roman" w:hAnsi="Times New Roman"/>
          <w:sz w:val="24"/>
          <w:szCs w:val="24"/>
        </w:rPr>
        <w:t xml:space="preserve"> are </w:t>
      </w:r>
      <w:r w:rsidR="00A46875" w:rsidRPr="00D43E70">
        <w:rPr>
          <w:rFonts w:ascii="Times New Roman" w:hAnsi="Times New Roman"/>
          <w:sz w:val="24"/>
          <w:szCs w:val="24"/>
        </w:rPr>
        <w:t>sorted by scenarios described in Chapter 3 of the 2025 IRP Main Documents and contain all change sets used.</w:t>
      </w:r>
      <w:r w:rsidR="00A46875" w:rsidRPr="00AF4E62">
        <w:rPr>
          <w:rFonts w:ascii="Times New Roman" w:hAnsi="Times New Roman"/>
          <w:sz w:val="24"/>
          <w:szCs w:val="24"/>
        </w:rPr>
        <w:t xml:space="preserve"> </w:t>
      </w:r>
      <w:r w:rsidR="00B30E96" w:rsidRPr="00D43E70">
        <w:rPr>
          <w:rFonts w:ascii="Times New Roman" w:hAnsi="Times New Roman"/>
          <w:sz w:val="24"/>
          <w:szCs w:val="24"/>
        </w:rPr>
        <w:t xml:space="preserve">All change sets are named to correspond with Unit being evaluated and </w:t>
      </w:r>
      <w:r w:rsidR="00A7741E" w:rsidRPr="00D43E70">
        <w:rPr>
          <w:rFonts w:ascii="Times New Roman" w:hAnsi="Times New Roman"/>
          <w:sz w:val="24"/>
          <w:szCs w:val="24"/>
        </w:rPr>
        <w:t xml:space="preserve">environmental compliance pathway the unit is complying with. </w:t>
      </w:r>
    </w:p>
    <w:sectPr w:rsidR="4EE6BECE" w:rsidSect="008E7050">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0BE23" w14:textId="77777777" w:rsidR="00D875DB" w:rsidRDefault="00D875DB">
      <w:pPr>
        <w:spacing w:after="0" w:line="240" w:lineRule="auto"/>
      </w:pPr>
      <w:r>
        <w:separator/>
      </w:r>
    </w:p>
  </w:endnote>
  <w:endnote w:type="continuationSeparator" w:id="0">
    <w:p w14:paraId="0895BF01" w14:textId="77777777" w:rsidR="00D875DB" w:rsidRDefault="00D875DB">
      <w:pPr>
        <w:spacing w:after="0" w:line="240" w:lineRule="auto"/>
      </w:pPr>
      <w:r>
        <w:continuationSeparator/>
      </w:r>
    </w:p>
  </w:endnote>
  <w:endnote w:type="continuationNotice" w:id="1">
    <w:p w14:paraId="225664C8" w14:textId="77777777" w:rsidR="00D875DB" w:rsidRDefault="00D875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C4515" w14:textId="50190CF4" w:rsidR="001E615F" w:rsidRDefault="5BB2A14E">
    <w:pPr>
      <w:pStyle w:val="Footer"/>
    </w:pPr>
    <w:r w:rsidRPr="5BB2A14E">
      <w:rPr>
        <w:rFonts w:ascii="Times New Roman" w:hAnsi="Times New Roman"/>
        <w:sz w:val="24"/>
        <w:szCs w:val="24"/>
      </w:rPr>
      <w:t>Contact: Brandon Looney</w:t>
    </w:r>
    <w:r w:rsidR="0041504C">
      <w:tab/>
    </w:r>
    <w:r w:rsidR="0041504C">
      <w:tab/>
    </w:r>
    <w:r w:rsidRPr="5BB2A14E">
      <w:rPr>
        <w:rFonts w:ascii="Times New Roman" w:hAnsi="Times New Roman"/>
        <w:sz w:val="24"/>
        <w:szCs w:val="24"/>
      </w:rPr>
      <w:t xml:space="preserve">Page </w:t>
    </w:r>
    <w:r w:rsidR="0041504C" w:rsidRPr="00AF4E62">
      <w:rPr>
        <w:rFonts w:ascii="Times New Roman" w:hAnsi="Times New Roman"/>
        <w:sz w:val="24"/>
        <w:szCs w:val="24"/>
      </w:rPr>
      <w:fldChar w:fldCharType="begin"/>
    </w:r>
    <w:r w:rsidR="0041504C" w:rsidRPr="00AF4E62">
      <w:rPr>
        <w:rFonts w:ascii="Times New Roman" w:hAnsi="Times New Roman"/>
        <w:sz w:val="24"/>
        <w:szCs w:val="24"/>
      </w:rPr>
      <w:instrText xml:space="preserve"> PAGE  \* Arabic  \* MERGEFORMAT </w:instrText>
    </w:r>
    <w:r w:rsidR="0041504C" w:rsidRPr="00AF4E62">
      <w:rPr>
        <w:rFonts w:ascii="Times New Roman" w:hAnsi="Times New Roman"/>
        <w:sz w:val="24"/>
        <w:szCs w:val="24"/>
      </w:rPr>
      <w:fldChar w:fldCharType="separate"/>
    </w:r>
    <w:r w:rsidRPr="00AF4E62">
      <w:rPr>
        <w:rFonts w:ascii="Times New Roman" w:hAnsi="Times New Roman"/>
        <w:sz w:val="24"/>
        <w:szCs w:val="24"/>
      </w:rPr>
      <w:t>1</w:t>
    </w:r>
    <w:r w:rsidR="0041504C" w:rsidRPr="00AF4E62">
      <w:rPr>
        <w:rFonts w:ascii="Times New Roman" w:hAnsi="Times New Roman"/>
        <w:sz w:val="24"/>
        <w:szCs w:val="24"/>
      </w:rPr>
      <w:fldChar w:fldCharType="end"/>
    </w:r>
    <w:r w:rsidRPr="5BB2A14E">
      <w:rPr>
        <w:rFonts w:ascii="Times New Roman" w:hAnsi="Times New Roman"/>
        <w:sz w:val="24"/>
        <w:szCs w:val="24"/>
      </w:rPr>
      <w:t xml:space="preserve"> of </w:t>
    </w:r>
    <w:r w:rsidR="0041504C" w:rsidRPr="00AF4E62">
      <w:rPr>
        <w:rFonts w:ascii="Times New Roman" w:hAnsi="Times New Roman"/>
        <w:sz w:val="24"/>
        <w:szCs w:val="24"/>
      </w:rPr>
      <w:fldChar w:fldCharType="begin"/>
    </w:r>
    <w:r w:rsidR="0041504C" w:rsidRPr="00AF4E62">
      <w:rPr>
        <w:rFonts w:ascii="Times New Roman" w:hAnsi="Times New Roman"/>
        <w:sz w:val="24"/>
        <w:szCs w:val="24"/>
      </w:rPr>
      <w:instrText xml:space="preserve"> NUMPAGES  \* Arabic  \* MERGEFORMAT </w:instrText>
    </w:r>
    <w:r w:rsidR="0041504C" w:rsidRPr="00AF4E62">
      <w:rPr>
        <w:rFonts w:ascii="Times New Roman" w:hAnsi="Times New Roman"/>
        <w:sz w:val="24"/>
        <w:szCs w:val="24"/>
      </w:rPr>
      <w:fldChar w:fldCharType="separate"/>
    </w:r>
    <w:r w:rsidRPr="00AF4E62">
      <w:rPr>
        <w:rFonts w:ascii="Times New Roman" w:hAnsi="Times New Roman"/>
        <w:sz w:val="24"/>
        <w:szCs w:val="24"/>
      </w:rPr>
      <w:t>2</w:t>
    </w:r>
    <w:r w:rsidR="0041504C" w:rsidRPr="00AF4E62">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4A780" w14:textId="77777777" w:rsidR="00D875DB" w:rsidRDefault="00D875DB">
      <w:pPr>
        <w:spacing w:after="0" w:line="240" w:lineRule="auto"/>
      </w:pPr>
      <w:r>
        <w:separator/>
      </w:r>
    </w:p>
  </w:footnote>
  <w:footnote w:type="continuationSeparator" w:id="0">
    <w:p w14:paraId="32627A97" w14:textId="77777777" w:rsidR="00D875DB" w:rsidRDefault="00D875DB">
      <w:pPr>
        <w:spacing w:after="0" w:line="240" w:lineRule="auto"/>
      </w:pPr>
      <w:r>
        <w:continuationSeparator/>
      </w:r>
    </w:p>
  </w:footnote>
  <w:footnote w:type="continuationNotice" w:id="1">
    <w:p w14:paraId="0598CE2F" w14:textId="77777777" w:rsidR="00D875DB" w:rsidRDefault="00D875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B37CD" w14:textId="77777777" w:rsidR="008E7050" w:rsidRPr="00D62A4A" w:rsidRDefault="008E7050" w:rsidP="008E7050">
    <w:pPr>
      <w:spacing w:after="0" w:line="240" w:lineRule="auto"/>
      <w:jc w:val="center"/>
      <w:rPr>
        <w:rFonts w:ascii="Times New Roman" w:eastAsia="Times New Roman" w:hAnsi="Times New Roman" w:cs="Times New Roman"/>
        <w:b/>
        <w:bCs/>
        <w:sz w:val="24"/>
        <w:szCs w:val="24"/>
      </w:rPr>
    </w:pPr>
  </w:p>
  <w:p w14:paraId="3818A12B" w14:textId="77777777" w:rsidR="00012A61" w:rsidRPr="003C46BC" w:rsidRDefault="00012A61" w:rsidP="00012A61">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23EBC577" w14:textId="77777777" w:rsidR="00012A61" w:rsidRPr="003C46BC" w:rsidRDefault="00012A61" w:rsidP="00012A61">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27032DB7" w14:textId="77777777" w:rsidR="008E7050" w:rsidRPr="00D62A4A" w:rsidRDefault="00012A61" w:rsidP="008E7050">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3FFD83E5" w14:textId="77777777" w:rsidR="008E7050" w:rsidRPr="00D62A4A" w:rsidRDefault="008E7050" w:rsidP="008E7050">
    <w:pPr>
      <w:tabs>
        <w:tab w:val="center" w:pos="4320"/>
        <w:tab w:val="right" w:pos="8640"/>
      </w:tabs>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STF</w:t>
    </w:r>
    <w:r w:rsidR="00012A61" w:rsidRPr="00D62A4A">
      <w:rPr>
        <w:rFonts w:ascii="Times New Roman" w:eastAsia="Times New Roman" w:hAnsi="Times New Roman" w:cs="Times New Roman"/>
        <w:b/>
        <w:sz w:val="24"/>
        <w:szCs w:val="24"/>
      </w:rPr>
      <w:t>-JKA Data Request Set No. 1</w:t>
    </w:r>
  </w:p>
  <w:p w14:paraId="7BB9CDCA" w14:textId="77777777" w:rsidR="008E7050" w:rsidRPr="00D62A4A" w:rsidRDefault="008E7050" w:rsidP="008E7050">
    <w:pPr>
      <w:pStyle w:val="Header"/>
      <w:jc w:val="center"/>
      <w:rPr>
        <w:rFonts w:ascii="Times New Roman" w:hAnsi="Times New Roman" w:cs="Times New Roman"/>
        <w:sz w:val="24"/>
        <w:szCs w:val="24"/>
      </w:rPr>
    </w:pPr>
    <w:r w:rsidRPr="00D62A4A">
      <w:rPr>
        <w:rFonts w:ascii="Times New Roman" w:hAnsi="Times New Roman" w:cs="Times New Roman"/>
        <w:sz w:val="24"/>
        <w:szCs w:val="24"/>
      </w:rPr>
      <w:t>______________________________________________________________________________</w:t>
    </w:r>
  </w:p>
  <w:p w14:paraId="466DC2FD" w14:textId="06394791" w:rsidR="001E615F" w:rsidRPr="0041504C" w:rsidRDefault="001E615F" w:rsidP="008E70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D2249DE"/>
    <w:multiLevelType w:val="hybridMultilevel"/>
    <w:tmpl w:val="CD3060E2"/>
    <w:lvl w:ilvl="0" w:tplc="36A6082E">
      <w:start w:val="1"/>
      <w:numFmt w:val="lowerRoman"/>
      <w:lvlText w:val="%1."/>
      <w:lvlJc w:val="right"/>
      <w:pPr>
        <w:ind w:left="2160" w:hanging="360"/>
      </w:pPr>
    </w:lvl>
    <w:lvl w:ilvl="1" w:tplc="46F2169C">
      <w:start w:val="1"/>
      <w:numFmt w:val="lowerLetter"/>
      <w:lvlText w:val="%2."/>
      <w:lvlJc w:val="left"/>
      <w:pPr>
        <w:ind w:left="2880" w:hanging="360"/>
      </w:pPr>
    </w:lvl>
    <w:lvl w:ilvl="2" w:tplc="C75CD1D4">
      <w:start w:val="1"/>
      <w:numFmt w:val="lowerRoman"/>
      <w:lvlText w:val="%3."/>
      <w:lvlJc w:val="right"/>
      <w:pPr>
        <w:ind w:left="3600" w:hanging="180"/>
      </w:pPr>
    </w:lvl>
    <w:lvl w:ilvl="3" w:tplc="34CA72AC">
      <w:start w:val="1"/>
      <w:numFmt w:val="decimal"/>
      <w:lvlText w:val="%4."/>
      <w:lvlJc w:val="left"/>
      <w:pPr>
        <w:ind w:left="4320" w:hanging="360"/>
      </w:pPr>
    </w:lvl>
    <w:lvl w:ilvl="4" w:tplc="C77C63E6">
      <w:start w:val="1"/>
      <w:numFmt w:val="lowerLetter"/>
      <w:lvlText w:val="%5."/>
      <w:lvlJc w:val="left"/>
      <w:pPr>
        <w:ind w:left="5040" w:hanging="360"/>
      </w:pPr>
    </w:lvl>
    <w:lvl w:ilvl="5" w:tplc="F8927B72">
      <w:start w:val="1"/>
      <w:numFmt w:val="lowerRoman"/>
      <w:lvlText w:val="%6."/>
      <w:lvlJc w:val="right"/>
      <w:pPr>
        <w:ind w:left="5760" w:hanging="180"/>
      </w:pPr>
    </w:lvl>
    <w:lvl w:ilvl="6" w:tplc="6C18753C">
      <w:start w:val="1"/>
      <w:numFmt w:val="decimal"/>
      <w:lvlText w:val="%7."/>
      <w:lvlJc w:val="left"/>
      <w:pPr>
        <w:ind w:left="6480" w:hanging="360"/>
      </w:pPr>
    </w:lvl>
    <w:lvl w:ilvl="7" w:tplc="EA86AC9E">
      <w:start w:val="1"/>
      <w:numFmt w:val="lowerLetter"/>
      <w:lvlText w:val="%8."/>
      <w:lvlJc w:val="left"/>
      <w:pPr>
        <w:ind w:left="7200" w:hanging="360"/>
      </w:pPr>
    </w:lvl>
    <w:lvl w:ilvl="8" w:tplc="AA4CD05C">
      <w:start w:val="1"/>
      <w:numFmt w:val="lowerRoman"/>
      <w:lvlText w:val="%9."/>
      <w:lvlJc w:val="right"/>
      <w:pPr>
        <w:ind w:left="7920" w:hanging="180"/>
      </w:pPr>
    </w:lvl>
  </w:abstractNum>
  <w:abstractNum w:abstractNumId="10" w15:restartNumberingAfterBreak="0">
    <w:nsid w:val="1C14B256"/>
    <w:multiLevelType w:val="hybridMultilevel"/>
    <w:tmpl w:val="AA7AB6B4"/>
    <w:lvl w:ilvl="0" w:tplc="8BD02514">
      <w:start w:val="1"/>
      <w:numFmt w:val="bullet"/>
      <w:lvlText w:val=""/>
      <w:lvlJc w:val="left"/>
      <w:pPr>
        <w:ind w:left="1440" w:hanging="360"/>
      </w:pPr>
      <w:rPr>
        <w:rFonts w:ascii="Symbol" w:hAnsi="Symbol" w:hint="default"/>
      </w:rPr>
    </w:lvl>
    <w:lvl w:ilvl="1" w:tplc="DADA57AA">
      <w:start w:val="1"/>
      <w:numFmt w:val="lowerLetter"/>
      <w:lvlText w:val="%2."/>
      <w:lvlJc w:val="left"/>
      <w:pPr>
        <w:ind w:left="2160" w:hanging="360"/>
      </w:pPr>
    </w:lvl>
    <w:lvl w:ilvl="2" w:tplc="6E66DEEA">
      <w:start w:val="1"/>
      <w:numFmt w:val="lowerRoman"/>
      <w:lvlText w:val="%3."/>
      <w:lvlJc w:val="right"/>
      <w:pPr>
        <w:ind w:left="2880" w:hanging="180"/>
      </w:pPr>
    </w:lvl>
    <w:lvl w:ilvl="3" w:tplc="3488CE8C">
      <w:start w:val="1"/>
      <w:numFmt w:val="decimal"/>
      <w:lvlText w:val="%4."/>
      <w:lvlJc w:val="left"/>
      <w:pPr>
        <w:ind w:left="3600" w:hanging="360"/>
      </w:pPr>
    </w:lvl>
    <w:lvl w:ilvl="4" w:tplc="89108D8E">
      <w:start w:val="1"/>
      <w:numFmt w:val="lowerLetter"/>
      <w:lvlText w:val="%5."/>
      <w:lvlJc w:val="left"/>
      <w:pPr>
        <w:ind w:left="4320" w:hanging="360"/>
      </w:pPr>
    </w:lvl>
    <w:lvl w:ilvl="5" w:tplc="EEF6EA1A">
      <w:start w:val="1"/>
      <w:numFmt w:val="lowerRoman"/>
      <w:lvlText w:val="%6."/>
      <w:lvlJc w:val="right"/>
      <w:pPr>
        <w:ind w:left="5040" w:hanging="180"/>
      </w:pPr>
    </w:lvl>
    <w:lvl w:ilvl="6" w:tplc="67F0ECF2">
      <w:start w:val="1"/>
      <w:numFmt w:val="decimal"/>
      <w:lvlText w:val="%7."/>
      <w:lvlJc w:val="left"/>
      <w:pPr>
        <w:ind w:left="5760" w:hanging="360"/>
      </w:pPr>
    </w:lvl>
    <w:lvl w:ilvl="7" w:tplc="984E92C6">
      <w:start w:val="1"/>
      <w:numFmt w:val="lowerLetter"/>
      <w:lvlText w:val="%8."/>
      <w:lvlJc w:val="left"/>
      <w:pPr>
        <w:ind w:left="6480" w:hanging="360"/>
      </w:pPr>
    </w:lvl>
    <w:lvl w:ilvl="8" w:tplc="2F1A6C84">
      <w:start w:val="1"/>
      <w:numFmt w:val="lowerRoman"/>
      <w:lvlText w:val="%9."/>
      <w:lvlJc w:val="right"/>
      <w:pPr>
        <w:ind w:left="7200" w:hanging="180"/>
      </w:pPr>
    </w:lvl>
  </w:abstractNum>
  <w:abstractNum w:abstractNumId="11" w15:restartNumberingAfterBreak="0">
    <w:nsid w:val="653F1F98"/>
    <w:multiLevelType w:val="hybridMultilevel"/>
    <w:tmpl w:val="F9B8C976"/>
    <w:lvl w:ilvl="0" w:tplc="4948E6AC">
      <w:start w:val="1"/>
      <w:numFmt w:val="lowerRoman"/>
      <w:lvlText w:val="%1."/>
      <w:lvlJc w:val="right"/>
      <w:pPr>
        <w:ind w:left="1800" w:hanging="360"/>
      </w:pPr>
    </w:lvl>
    <w:lvl w:ilvl="1" w:tplc="130861DE">
      <w:start w:val="1"/>
      <w:numFmt w:val="lowerLetter"/>
      <w:lvlText w:val="%2."/>
      <w:lvlJc w:val="left"/>
      <w:pPr>
        <w:ind w:left="2520" w:hanging="360"/>
      </w:pPr>
    </w:lvl>
    <w:lvl w:ilvl="2" w:tplc="00E0CE92">
      <w:start w:val="1"/>
      <w:numFmt w:val="lowerRoman"/>
      <w:lvlText w:val="%3."/>
      <w:lvlJc w:val="right"/>
      <w:pPr>
        <w:ind w:left="3240" w:hanging="180"/>
      </w:pPr>
    </w:lvl>
    <w:lvl w:ilvl="3" w:tplc="6122EF28">
      <w:start w:val="1"/>
      <w:numFmt w:val="decimal"/>
      <w:lvlText w:val="%4."/>
      <w:lvlJc w:val="left"/>
      <w:pPr>
        <w:ind w:left="3960" w:hanging="360"/>
      </w:pPr>
    </w:lvl>
    <w:lvl w:ilvl="4" w:tplc="8912E154">
      <w:start w:val="1"/>
      <w:numFmt w:val="lowerLetter"/>
      <w:lvlText w:val="%5."/>
      <w:lvlJc w:val="left"/>
      <w:pPr>
        <w:ind w:left="4680" w:hanging="360"/>
      </w:pPr>
    </w:lvl>
    <w:lvl w:ilvl="5" w:tplc="F5C668E0">
      <w:start w:val="1"/>
      <w:numFmt w:val="lowerRoman"/>
      <w:lvlText w:val="%6."/>
      <w:lvlJc w:val="right"/>
      <w:pPr>
        <w:ind w:left="5400" w:hanging="180"/>
      </w:pPr>
    </w:lvl>
    <w:lvl w:ilvl="6" w:tplc="F3080612">
      <w:start w:val="1"/>
      <w:numFmt w:val="decimal"/>
      <w:lvlText w:val="%7."/>
      <w:lvlJc w:val="left"/>
      <w:pPr>
        <w:ind w:left="6120" w:hanging="360"/>
      </w:pPr>
    </w:lvl>
    <w:lvl w:ilvl="7" w:tplc="2F1251E6">
      <w:start w:val="1"/>
      <w:numFmt w:val="lowerLetter"/>
      <w:lvlText w:val="%8."/>
      <w:lvlJc w:val="left"/>
      <w:pPr>
        <w:ind w:left="6840" w:hanging="360"/>
      </w:pPr>
    </w:lvl>
    <w:lvl w:ilvl="8" w:tplc="663A14E4">
      <w:start w:val="1"/>
      <w:numFmt w:val="lowerRoman"/>
      <w:lvlText w:val="%9."/>
      <w:lvlJc w:val="right"/>
      <w:pPr>
        <w:ind w:left="7560" w:hanging="180"/>
      </w:pPr>
    </w:lvl>
  </w:abstractNum>
  <w:abstractNum w:abstractNumId="12" w15:restartNumberingAfterBreak="0">
    <w:nsid w:val="7FA859D2"/>
    <w:multiLevelType w:val="hybridMultilevel"/>
    <w:tmpl w:val="343078A6"/>
    <w:lvl w:ilvl="0" w:tplc="0B786070">
      <w:start w:val="1"/>
      <w:numFmt w:val="lowerRoman"/>
      <w:lvlText w:val="%1."/>
      <w:lvlJc w:val="right"/>
      <w:pPr>
        <w:ind w:left="2160" w:hanging="360"/>
      </w:pPr>
    </w:lvl>
    <w:lvl w:ilvl="1" w:tplc="33C2142A">
      <w:start w:val="1"/>
      <w:numFmt w:val="lowerLetter"/>
      <w:lvlText w:val="%2."/>
      <w:lvlJc w:val="left"/>
      <w:pPr>
        <w:ind w:left="2880" w:hanging="360"/>
      </w:pPr>
    </w:lvl>
    <w:lvl w:ilvl="2" w:tplc="ED3CCF88">
      <w:start w:val="1"/>
      <w:numFmt w:val="lowerRoman"/>
      <w:lvlText w:val="%3."/>
      <w:lvlJc w:val="right"/>
      <w:pPr>
        <w:ind w:left="3600" w:hanging="180"/>
      </w:pPr>
    </w:lvl>
    <w:lvl w:ilvl="3" w:tplc="2FB4534A">
      <w:start w:val="1"/>
      <w:numFmt w:val="decimal"/>
      <w:lvlText w:val="%4."/>
      <w:lvlJc w:val="left"/>
      <w:pPr>
        <w:ind w:left="4320" w:hanging="360"/>
      </w:pPr>
    </w:lvl>
    <w:lvl w:ilvl="4" w:tplc="CD8E49C4">
      <w:start w:val="1"/>
      <w:numFmt w:val="lowerLetter"/>
      <w:lvlText w:val="%5."/>
      <w:lvlJc w:val="left"/>
      <w:pPr>
        <w:ind w:left="5040" w:hanging="360"/>
      </w:pPr>
    </w:lvl>
    <w:lvl w:ilvl="5" w:tplc="509622FC">
      <w:start w:val="1"/>
      <w:numFmt w:val="lowerRoman"/>
      <w:lvlText w:val="%6."/>
      <w:lvlJc w:val="right"/>
      <w:pPr>
        <w:ind w:left="5760" w:hanging="180"/>
      </w:pPr>
    </w:lvl>
    <w:lvl w:ilvl="6" w:tplc="74F2C87E">
      <w:start w:val="1"/>
      <w:numFmt w:val="decimal"/>
      <w:lvlText w:val="%7."/>
      <w:lvlJc w:val="left"/>
      <w:pPr>
        <w:ind w:left="6480" w:hanging="360"/>
      </w:pPr>
    </w:lvl>
    <w:lvl w:ilvl="7" w:tplc="30489484">
      <w:start w:val="1"/>
      <w:numFmt w:val="lowerLetter"/>
      <w:lvlText w:val="%8."/>
      <w:lvlJc w:val="left"/>
      <w:pPr>
        <w:ind w:left="7200" w:hanging="360"/>
      </w:pPr>
    </w:lvl>
    <w:lvl w:ilvl="8" w:tplc="0924E396">
      <w:start w:val="1"/>
      <w:numFmt w:val="lowerRoman"/>
      <w:lvlText w:val="%9."/>
      <w:lvlJc w:val="right"/>
      <w:pPr>
        <w:ind w:left="7920" w:hanging="180"/>
      </w:pPr>
    </w:lvl>
  </w:abstractNum>
  <w:num w:numId="1" w16cid:durableId="644550513">
    <w:abstractNumId w:val="10"/>
  </w:num>
  <w:num w:numId="2" w16cid:durableId="994996185">
    <w:abstractNumId w:val="12"/>
  </w:num>
  <w:num w:numId="3" w16cid:durableId="134295750">
    <w:abstractNumId w:val="9"/>
  </w:num>
  <w:num w:numId="4" w16cid:durableId="786004881">
    <w:abstractNumId w:val="11"/>
  </w:num>
  <w:num w:numId="5" w16cid:durableId="1468157801">
    <w:abstractNumId w:val="8"/>
  </w:num>
  <w:num w:numId="6" w16cid:durableId="1682006513">
    <w:abstractNumId w:val="6"/>
  </w:num>
  <w:num w:numId="7" w16cid:durableId="366879852">
    <w:abstractNumId w:val="5"/>
  </w:num>
  <w:num w:numId="8" w16cid:durableId="1665433182">
    <w:abstractNumId w:val="4"/>
  </w:num>
  <w:num w:numId="9" w16cid:durableId="1336500026">
    <w:abstractNumId w:val="7"/>
  </w:num>
  <w:num w:numId="10" w16cid:durableId="559630570">
    <w:abstractNumId w:val="3"/>
  </w:num>
  <w:num w:numId="11" w16cid:durableId="686179674">
    <w:abstractNumId w:val="2"/>
  </w:num>
  <w:num w:numId="12" w16cid:durableId="455367605">
    <w:abstractNumId w:val="1"/>
  </w:num>
  <w:num w:numId="13" w16cid:durableId="600068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2A61"/>
    <w:rsid w:val="00034616"/>
    <w:rsid w:val="000357E6"/>
    <w:rsid w:val="00036B43"/>
    <w:rsid w:val="0006063C"/>
    <w:rsid w:val="000C38C5"/>
    <w:rsid w:val="0012078D"/>
    <w:rsid w:val="0013378F"/>
    <w:rsid w:val="0015074B"/>
    <w:rsid w:val="00171CC4"/>
    <w:rsid w:val="00185330"/>
    <w:rsid w:val="001B4869"/>
    <w:rsid w:val="001D17A0"/>
    <w:rsid w:val="001E615F"/>
    <w:rsid w:val="001F7C0F"/>
    <w:rsid w:val="00204C09"/>
    <w:rsid w:val="002305A9"/>
    <w:rsid w:val="002316E1"/>
    <w:rsid w:val="00233CE2"/>
    <w:rsid w:val="00257B92"/>
    <w:rsid w:val="00293A80"/>
    <w:rsid w:val="0029639D"/>
    <w:rsid w:val="002E0DE3"/>
    <w:rsid w:val="002E46AC"/>
    <w:rsid w:val="00326F90"/>
    <w:rsid w:val="00347729"/>
    <w:rsid w:val="0041504C"/>
    <w:rsid w:val="00420288"/>
    <w:rsid w:val="004628B6"/>
    <w:rsid w:val="00470C43"/>
    <w:rsid w:val="004C6C89"/>
    <w:rsid w:val="00523D69"/>
    <w:rsid w:val="0054743D"/>
    <w:rsid w:val="0056202C"/>
    <w:rsid w:val="00586B04"/>
    <w:rsid w:val="005C28C1"/>
    <w:rsid w:val="00676CB5"/>
    <w:rsid w:val="006F1BF8"/>
    <w:rsid w:val="00703ABA"/>
    <w:rsid w:val="007256B8"/>
    <w:rsid w:val="00792846"/>
    <w:rsid w:val="007A4CAE"/>
    <w:rsid w:val="007F0DA8"/>
    <w:rsid w:val="00806C28"/>
    <w:rsid w:val="0082051B"/>
    <w:rsid w:val="00833A99"/>
    <w:rsid w:val="008674B9"/>
    <w:rsid w:val="008842AB"/>
    <w:rsid w:val="008859A0"/>
    <w:rsid w:val="00895C8F"/>
    <w:rsid w:val="008A59F8"/>
    <w:rsid w:val="008C23F9"/>
    <w:rsid w:val="008E7050"/>
    <w:rsid w:val="00950959"/>
    <w:rsid w:val="0096422B"/>
    <w:rsid w:val="00A46875"/>
    <w:rsid w:val="00A766D0"/>
    <w:rsid w:val="00A7741E"/>
    <w:rsid w:val="00AA1D8D"/>
    <w:rsid w:val="00AA301F"/>
    <w:rsid w:val="00AF4E62"/>
    <w:rsid w:val="00AF7107"/>
    <w:rsid w:val="00B30E96"/>
    <w:rsid w:val="00B47730"/>
    <w:rsid w:val="00B52711"/>
    <w:rsid w:val="00B576E3"/>
    <w:rsid w:val="00BE1A4D"/>
    <w:rsid w:val="00C673D9"/>
    <w:rsid w:val="00C712B8"/>
    <w:rsid w:val="00CB0664"/>
    <w:rsid w:val="00CE4718"/>
    <w:rsid w:val="00D1285C"/>
    <w:rsid w:val="00D43E70"/>
    <w:rsid w:val="00D52B12"/>
    <w:rsid w:val="00D702B2"/>
    <w:rsid w:val="00D875DB"/>
    <w:rsid w:val="00DA33C2"/>
    <w:rsid w:val="00DA7BB7"/>
    <w:rsid w:val="00DD6413"/>
    <w:rsid w:val="00E13BF5"/>
    <w:rsid w:val="00E70E53"/>
    <w:rsid w:val="00ED4122"/>
    <w:rsid w:val="00ED47B2"/>
    <w:rsid w:val="00F5777C"/>
    <w:rsid w:val="00FA5120"/>
    <w:rsid w:val="00FC693F"/>
    <w:rsid w:val="00FD5CE2"/>
    <w:rsid w:val="041F562A"/>
    <w:rsid w:val="05AA130B"/>
    <w:rsid w:val="06D49430"/>
    <w:rsid w:val="0C60E89D"/>
    <w:rsid w:val="0D60D7FC"/>
    <w:rsid w:val="0FB20AED"/>
    <w:rsid w:val="2003F0D9"/>
    <w:rsid w:val="2D0C256E"/>
    <w:rsid w:val="30DD4974"/>
    <w:rsid w:val="37A03A68"/>
    <w:rsid w:val="39CD7D78"/>
    <w:rsid w:val="3AA1D07A"/>
    <w:rsid w:val="3B178730"/>
    <w:rsid w:val="3B87C823"/>
    <w:rsid w:val="41F3A8FA"/>
    <w:rsid w:val="4405705B"/>
    <w:rsid w:val="44FEC6B4"/>
    <w:rsid w:val="4DFBC0F7"/>
    <w:rsid w:val="4EE6BECE"/>
    <w:rsid w:val="4FAD3364"/>
    <w:rsid w:val="57FB01C4"/>
    <w:rsid w:val="59288713"/>
    <w:rsid w:val="5BB2A14E"/>
    <w:rsid w:val="5EC66F41"/>
    <w:rsid w:val="64602E61"/>
    <w:rsid w:val="653ECFCD"/>
    <w:rsid w:val="70982DDE"/>
    <w:rsid w:val="752D0F0D"/>
    <w:rsid w:val="76FDDE7C"/>
    <w:rsid w:val="79830206"/>
    <w:rsid w:val="7D9E09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062061"/>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5"/>
      </w:numPr>
      <w:contextualSpacing/>
    </w:pPr>
  </w:style>
  <w:style w:type="paragraph" w:styleId="ListBullet2">
    <w:name w:val="List Bullet 2"/>
    <w:basedOn w:val="Normal"/>
    <w:uiPriority w:val="99"/>
    <w:unhideWhenUsed/>
    <w:rsid w:val="00326F90"/>
    <w:pPr>
      <w:numPr>
        <w:numId w:val="6"/>
      </w:numPr>
      <w:contextualSpacing/>
    </w:pPr>
  </w:style>
  <w:style w:type="paragraph" w:styleId="ListBullet3">
    <w:name w:val="List Bullet 3"/>
    <w:basedOn w:val="Normal"/>
    <w:uiPriority w:val="99"/>
    <w:unhideWhenUsed/>
    <w:rsid w:val="00326F90"/>
    <w:pPr>
      <w:numPr>
        <w:numId w:val="7"/>
      </w:numPr>
      <w:contextualSpacing/>
    </w:pPr>
  </w:style>
  <w:style w:type="paragraph" w:styleId="ListNumber">
    <w:name w:val="List Number"/>
    <w:basedOn w:val="Normal"/>
    <w:uiPriority w:val="99"/>
    <w:unhideWhenUsed/>
    <w:rsid w:val="00326F90"/>
    <w:pPr>
      <w:numPr>
        <w:numId w:val="9"/>
      </w:numPr>
      <w:contextualSpacing/>
    </w:pPr>
  </w:style>
  <w:style w:type="paragraph" w:styleId="ListNumber2">
    <w:name w:val="List Number 2"/>
    <w:basedOn w:val="Normal"/>
    <w:uiPriority w:val="99"/>
    <w:unhideWhenUsed/>
    <w:rsid w:val="0029639D"/>
    <w:pPr>
      <w:numPr>
        <w:numId w:val="10"/>
      </w:numPr>
      <w:contextualSpacing/>
    </w:pPr>
  </w:style>
  <w:style w:type="paragraph" w:styleId="ListNumber3">
    <w:name w:val="List Number 3"/>
    <w:basedOn w:val="Normal"/>
    <w:uiPriority w:val="99"/>
    <w:unhideWhenUsed/>
    <w:rsid w:val="0029639D"/>
    <w:pPr>
      <w:numPr>
        <w:numId w:val="11"/>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DD6413"/>
    <w:rPr>
      <w:b/>
      <w:bCs/>
    </w:rPr>
  </w:style>
  <w:style w:type="character" w:customStyle="1" w:styleId="CommentSubjectChar">
    <w:name w:val="Comment Subject Char"/>
    <w:basedOn w:val="CommentTextChar"/>
    <w:link w:val="CommentSubject"/>
    <w:uiPriority w:val="99"/>
    <w:semiHidden/>
    <w:rsid w:val="00DD6413"/>
    <w:rPr>
      <w:b/>
      <w:bCs/>
      <w:sz w:val="20"/>
      <w:szCs w:val="20"/>
    </w:rPr>
  </w:style>
  <w:style w:type="character" w:styleId="Mention">
    <w:name w:val="Mention"/>
    <w:basedOn w:val="DefaultParagraphFont"/>
    <w:uiPriority w:val="99"/>
    <w:unhideWhenUsed/>
    <w:rsid w:val="00DD64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6AF4144E-64BC-4C12-8B28-D10E5F583F40}"/>
</file>

<file path=customXml/itemProps3.xml><?xml version="1.0" encoding="utf-8"?>
<ds:datastoreItem xmlns:ds="http://schemas.openxmlformats.org/officeDocument/2006/customXml" ds:itemID="{945E12D5-3AFB-49F5-92B2-17D095A2D836}"/>
</file>

<file path=customXml/itemProps4.xml><?xml version="1.0" encoding="utf-8"?>
<ds:datastoreItem xmlns:ds="http://schemas.openxmlformats.org/officeDocument/2006/customXml" ds:itemID="{EF1A831D-986D-4D57-BE6C-2775FE75C2B4}"/>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3095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2025-02-28T20:38:00Z</dcterms:created>
  <dcterms:modified xsi:type="dcterms:W3CDTF">2025-02-28T20:38:00Z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2025-02-28T20:38:12Z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e88d64e2-59ed-4acf-854d-71ce29b4112e</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3233000</vt:r8>
  </property>
  <property fmtid="{D5CDD505-2E9C-101B-9397-08002B2CF9AE}" pid="12" name="xd_ProgID">
    <vt:lpwstr/>
  </property>
  <property fmtid="{D5CDD505-2E9C-101B-9397-08002B2CF9AE}" pid="13" name="ContentTypeId">
    <vt:lpwstr>0x010100F90794ADCB3F68419D9EFAC3BB9AAF2E</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xd_Signature">
    <vt:bool>false</vt:bool>
  </property>
  <property fmtid="{D5CDD505-2E9C-101B-9397-08002B2CF9AE}" pid="18" name="TriggerFlowInfo">
    <vt:lpwstr/>
  </property>
  <property fmtid="{D5CDD505-2E9C-101B-9397-08002B2CF9AE}" pid="19" name="_SourceUrl">
    <vt:lpwstr/>
  </property>
  <property fmtid="{D5CDD505-2E9C-101B-9397-08002B2CF9AE}" pid="20" name="_SharedFileIndex">
    <vt:lpwstr/>
  </property>
</Properties>
</file>